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D6C9A" w14:textId="5816B66A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C6B9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C6B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192C02" w:rsidRPr="002C6B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2C6B98" w:rsidRPr="002C6B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08631</w:t>
      </w:r>
    </w:p>
    <w:p w14:paraId="79DC3492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0FD9C326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02030E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ED956C8" w14:textId="68C8194D" w:rsidR="007C5C2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34364">
        <w:rPr>
          <w:rFonts w:ascii="Arial" w:eastAsia="Calibri" w:hAnsi="Arial" w:cs="Arial"/>
          <w:b/>
          <w:bCs/>
          <w:sz w:val="24"/>
        </w:rPr>
        <w:t>Background on t</w:t>
      </w:r>
      <w:r w:rsidR="007C5C24" w:rsidRPr="007C5C24">
        <w:rPr>
          <w:rFonts w:ascii="Arial" w:eastAsia="Calibri" w:hAnsi="Arial" w:cs="Arial"/>
          <w:b/>
          <w:bCs/>
          <w:sz w:val="24"/>
        </w:rPr>
        <w:t xml:space="preserve">he </w:t>
      </w:r>
      <w:r w:rsidR="007C5C24">
        <w:rPr>
          <w:rFonts w:ascii="Arial" w:eastAsia="Calibri" w:hAnsi="Arial" w:cs="Arial"/>
          <w:b/>
          <w:bCs/>
          <w:sz w:val="24"/>
        </w:rPr>
        <w:t xml:space="preserve">US </w:t>
      </w:r>
      <w:r w:rsidR="007C5C24" w:rsidRPr="007C5C24">
        <w:rPr>
          <w:rFonts w:ascii="Arial" w:eastAsia="Calibri" w:hAnsi="Arial" w:cs="Arial"/>
          <w:b/>
          <w:bCs/>
          <w:sz w:val="24"/>
        </w:rPr>
        <w:t xml:space="preserve">SAS </w:t>
      </w:r>
      <w:r w:rsidR="00EA2A76">
        <w:rPr>
          <w:rFonts w:ascii="Arial" w:eastAsia="Calibri" w:hAnsi="Arial" w:cs="Arial"/>
          <w:b/>
          <w:bCs/>
          <w:sz w:val="24"/>
        </w:rPr>
        <w:t xml:space="preserve">system </w:t>
      </w:r>
      <w:r w:rsidR="005434EC">
        <w:rPr>
          <w:rFonts w:ascii="Arial" w:eastAsia="Calibri" w:hAnsi="Arial" w:cs="Arial"/>
          <w:b/>
          <w:bCs/>
          <w:sz w:val="24"/>
        </w:rPr>
        <w:t xml:space="preserve">in </w:t>
      </w:r>
      <w:r w:rsidR="00C72B6E">
        <w:rPr>
          <w:rFonts w:ascii="Arial" w:eastAsia="Calibri" w:hAnsi="Arial" w:cs="Arial"/>
          <w:b/>
          <w:bCs/>
          <w:sz w:val="24"/>
        </w:rPr>
        <w:t xml:space="preserve">the </w:t>
      </w:r>
      <w:r w:rsidR="005434EC">
        <w:rPr>
          <w:rFonts w:ascii="Arial" w:eastAsia="Calibri" w:hAnsi="Arial" w:cs="Arial"/>
          <w:b/>
          <w:bCs/>
          <w:sz w:val="24"/>
        </w:rPr>
        <w:t xml:space="preserve">context of duplex </w:t>
      </w:r>
      <w:r w:rsidR="00C72B6E">
        <w:rPr>
          <w:rFonts w:ascii="Arial" w:eastAsia="Calibri" w:hAnsi="Arial" w:cs="Arial"/>
          <w:b/>
          <w:bCs/>
          <w:sz w:val="24"/>
        </w:rPr>
        <w:t>operation</w:t>
      </w:r>
    </w:p>
    <w:p w14:paraId="538E2A06" w14:textId="3901EBC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C11A6F">
        <w:rPr>
          <w:rFonts w:ascii="Arial" w:eastAsia="MS Mincho" w:hAnsi="Arial" w:cs="Arial"/>
          <w:b/>
          <w:bCs/>
          <w:sz w:val="24"/>
          <w:szCs w:val="20"/>
        </w:rPr>
        <w:t>8.20.3</w:t>
      </w:r>
    </w:p>
    <w:p w14:paraId="0FEF0A30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0669D6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BB0E9E1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1B0CFC70" w14:textId="6A075E25" w:rsidR="0060543D" w:rsidRDefault="00C15D2B" w:rsidP="005C23A4">
      <w:r>
        <w:t>In the RAN4 #106bis-e meeting, the following WF was agreed on the regulatory aspects</w:t>
      </w:r>
      <w:r w:rsidR="00ED5F02">
        <w:t xml:space="preserve"> </w:t>
      </w:r>
      <w:r w:rsidR="00ED5F02">
        <w:fldChar w:fldCharType="begin"/>
      </w:r>
      <w:r w:rsidR="00ED5F02">
        <w:instrText xml:space="preserve"> REF _Ref133849166 \r \h </w:instrText>
      </w:r>
      <w:r w:rsidR="00ED5F02">
        <w:fldChar w:fldCharType="separate"/>
      </w:r>
      <w:r w:rsidR="00ED5F02">
        <w:t>[1]</w:t>
      </w:r>
      <w:r w:rsidR="00ED5F02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15D2B" w14:paraId="53379926" w14:textId="77777777" w:rsidTr="32D4C4B5">
        <w:tc>
          <w:tcPr>
            <w:tcW w:w="9617" w:type="dxa"/>
          </w:tcPr>
          <w:p w14:paraId="3B955430" w14:textId="77777777" w:rsidR="00C15D2B" w:rsidRDefault="00C15D2B" w:rsidP="00ED5F02">
            <w:pPr>
              <w:spacing w:before="240" w:after="180"/>
              <w:textAlignment w:val="center"/>
              <w:rPr>
                <w:rFonts w:ascii="Arial" w:hAnsi="Arial" w:cs="Arial"/>
                <w:sz w:val="36"/>
                <w:szCs w:val="36"/>
                <w:lang w:val="en-GB"/>
              </w:rPr>
            </w:pPr>
            <w:r>
              <w:rPr>
                <w:rFonts w:ascii="Arial" w:hAnsi="Arial" w:cs="Arial"/>
                <w:sz w:val="36"/>
                <w:szCs w:val="36"/>
                <w:lang w:val="en-GB"/>
              </w:rPr>
              <w:t>Way forward on regulatory aspects</w:t>
            </w:r>
          </w:p>
          <w:p w14:paraId="6ACB8622" w14:textId="77777777" w:rsidR="00C15D2B" w:rsidRDefault="00C15D2B" w:rsidP="00C15D2B">
            <w:pPr>
              <w:pStyle w:val="NormalWeb"/>
              <w:spacing w:before="180" w:beforeAutospacing="0" w:after="180" w:afterAutospacing="0"/>
              <w:ind w:left="540"/>
              <w:rPr>
                <w:rFonts w:ascii="Arial" w:hAnsi="Arial" w:cs="Arial"/>
                <w:sz w:val="28"/>
                <w:szCs w:val="28"/>
                <w:lang w:val="sv-SE"/>
              </w:rPr>
            </w:pPr>
            <w:r>
              <w:rPr>
                <w:rFonts w:ascii="Arial" w:hAnsi="Arial" w:cs="Arial"/>
                <w:sz w:val="28"/>
                <w:szCs w:val="28"/>
                <w:lang w:val="sv-SE"/>
              </w:rPr>
              <w:t xml:space="preserve">3.1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sv-SE"/>
              </w:rPr>
              <w:t>Timelines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sv-SE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sv-SE"/>
              </w:rPr>
              <w:t>regulatory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sv-S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sv-SE"/>
              </w:rPr>
              <w:t>aspects</w:t>
            </w:r>
            <w:proofErr w:type="spellEnd"/>
          </w:p>
          <w:p w14:paraId="1CE5B83F" w14:textId="77777777" w:rsidR="00C15D2B" w:rsidRDefault="00C15D2B" w:rsidP="00C15D2B">
            <w:pPr>
              <w:pStyle w:val="NormalWeb"/>
              <w:spacing w:before="120" w:beforeAutospacing="0" w:after="180" w:afterAutospacing="0"/>
              <w:ind w:left="540"/>
              <w:rPr>
                <w:lang w:val="sv-SE"/>
              </w:rPr>
            </w:pPr>
            <w:r>
              <w:rPr>
                <w:lang w:val="sv-SE"/>
              </w:rPr>
              <w:t xml:space="preserve">3.1.1 </w:t>
            </w:r>
            <w:proofErr w:type="spellStart"/>
            <w:r>
              <w:rPr>
                <w:lang w:val="sv-SE"/>
              </w:rPr>
              <w:t>Issue</w:t>
            </w:r>
            <w:proofErr w:type="spellEnd"/>
            <w:r>
              <w:rPr>
                <w:lang w:val="sv-SE"/>
              </w:rPr>
              <w:t xml:space="preserve"> 1-1: </w:t>
            </w:r>
            <w:proofErr w:type="spellStart"/>
            <w:r>
              <w:rPr>
                <w:lang w:val="sv-SE"/>
              </w:rPr>
              <w:t>timelines</w:t>
            </w:r>
            <w:proofErr w:type="spellEnd"/>
          </w:p>
          <w:p w14:paraId="33D9FFF6" w14:textId="77777777" w:rsidR="00C15D2B" w:rsidRDefault="00C15D2B" w:rsidP="00C15D2B">
            <w:pPr>
              <w:numPr>
                <w:ilvl w:val="0"/>
                <w:numId w:val="28"/>
              </w:numPr>
              <w:spacing w:after="120"/>
              <w:textAlignment w:val="center"/>
              <w:rPr>
                <w:rFonts w:ascii="Calibri" w:hAnsi="Calibri" w:cs="Calibri"/>
                <w:sz w:val="22"/>
              </w:rPr>
            </w:pPr>
            <w:r>
              <w:rPr>
                <w:b/>
                <w:bCs/>
                <w:color w:val="4472C4"/>
                <w:szCs w:val="20"/>
              </w:rPr>
              <w:t>Recommended WF</w:t>
            </w:r>
            <w:r>
              <w:rPr>
                <w:b/>
                <w:bCs/>
                <w:color w:val="4472C4"/>
                <w:szCs w:val="20"/>
                <w:lang w:val="en-GB"/>
              </w:rPr>
              <w:t>:</w:t>
            </w:r>
          </w:p>
          <w:p w14:paraId="4D3D4740" w14:textId="77777777" w:rsidR="00C15D2B" w:rsidRDefault="00C15D2B" w:rsidP="00C15D2B">
            <w:pPr>
              <w:numPr>
                <w:ilvl w:val="1"/>
                <w:numId w:val="29"/>
              </w:numPr>
              <w:spacing w:after="180"/>
              <w:textAlignment w:val="center"/>
              <w:rPr>
                <w:rFonts w:cs="Times New Roman"/>
                <w:color w:val="4472C4"/>
                <w:szCs w:val="20"/>
                <w:lang w:val="en-GB"/>
              </w:rPr>
            </w:pPr>
            <w:r>
              <w:rPr>
                <w:color w:val="4472C4"/>
                <w:szCs w:val="20"/>
                <w:lang w:val="en-GB"/>
              </w:rPr>
              <w:t>Companies are encouraged to submit contributions before RAN4 #108 (August 2023). RAN4 will discuss consolidations of contributions after RAN4 #108.</w:t>
            </w:r>
          </w:p>
          <w:p w14:paraId="42E335A5" w14:textId="77777777" w:rsidR="00C15D2B" w:rsidRDefault="00C15D2B" w:rsidP="00C15D2B">
            <w:pPr>
              <w:numPr>
                <w:ilvl w:val="1"/>
                <w:numId w:val="29"/>
              </w:numPr>
              <w:spacing w:after="180"/>
              <w:textAlignment w:val="center"/>
              <w:rPr>
                <w:color w:val="4472C4"/>
                <w:szCs w:val="20"/>
                <w:lang w:val="en-GB"/>
              </w:rPr>
            </w:pPr>
            <w:r>
              <w:rPr>
                <w:color w:val="4472C4"/>
                <w:szCs w:val="20"/>
                <w:lang w:val="en-GB"/>
              </w:rPr>
              <w:t xml:space="preserve">Establishing an offline discussion email after RAN4 #106bis-e. Companies interested in the email discussion please contact </w:t>
            </w:r>
            <w:proofErr w:type="spellStart"/>
            <w:r>
              <w:rPr>
                <w:color w:val="4472C4"/>
                <w:szCs w:val="20"/>
                <w:lang w:val="en-GB"/>
              </w:rPr>
              <w:t>CableLab</w:t>
            </w:r>
            <w:proofErr w:type="spellEnd"/>
            <w:r>
              <w:rPr>
                <w:color w:val="4472C4"/>
                <w:szCs w:val="20"/>
                <w:lang w:val="en-GB"/>
              </w:rPr>
              <w:t xml:space="preserve"> (</w:t>
            </w:r>
            <w:hyperlink r:id="rId13" w:history="1">
              <w:r>
                <w:rPr>
                  <w:rStyle w:val="Hyperlink"/>
                  <w:szCs w:val="20"/>
                  <w:lang w:val="en-GB"/>
                </w:rPr>
                <w:t>r.sun@cablelabs.com</w:t>
              </w:r>
            </w:hyperlink>
            <w:r>
              <w:rPr>
                <w:color w:val="4472C4"/>
                <w:szCs w:val="20"/>
                <w:lang w:val="en-GB"/>
              </w:rPr>
              <w:t>) before April 30. The email discussion will kick-off in May.</w:t>
            </w:r>
          </w:p>
          <w:p w14:paraId="218DDB27" w14:textId="77777777" w:rsidR="00C15D2B" w:rsidRDefault="00C15D2B" w:rsidP="00C15D2B">
            <w:pPr>
              <w:numPr>
                <w:ilvl w:val="1"/>
                <w:numId w:val="29"/>
              </w:numPr>
              <w:spacing w:after="180"/>
              <w:textAlignment w:val="center"/>
              <w:rPr>
                <w:color w:val="4472C4"/>
                <w:szCs w:val="20"/>
                <w:lang w:val="en-GB"/>
              </w:rPr>
            </w:pPr>
            <w:r>
              <w:rPr>
                <w:color w:val="4472C4"/>
                <w:szCs w:val="20"/>
                <w:lang w:val="en-GB"/>
              </w:rPr>
              <w:t xml:space="preserve">Submitted TPs will be merged by </w:t>
            </w:r>
            <w:proofErr w:type="spellStart"/>
            <w:r>
              <w:rPr>
                <w:color w:val="4472C4"/>
                <w:szCs w:val="20"/>
                <w:lang w:val="en-GB"/>
              </w:rPr>
              <w:t>CableLabs</w:t>
            </w:r>
            <w:proofErr w:type="spellEnd"/>
            <w:r>
              <w:rPr>
                <w:color w:val="4472C4"/>
                <w:szCs w:val="20"/>
                <w:lang w:val="en-GB"/>
              </w:rPr>
              <w:t xml:space="preserve"> before RAN4 #108, #108bis and #109 meetings for discussion. We will work on consolidation in these meetings.</w:t>
            </w:r>
          </w:p>
          <w:p w14:paraId="5A1D2356" w14:textId="77777777" w:rsidR="00C15D2B" w:rsidRDefault="00C15D2B" w:rsidP="00C15D2B">
            <w:pPr>
              <w:numPr>
                <w:ilvl w:val="1"/>
                <w:numId w:val="29"/>
              </w:numPr>
              <w:spacing w:after="180"/>
              <w:textAlignment w:val="center"/>
              <w:rPr>
                <w:color w:val="4472C4"/>
                <w:szCs w:val="20"/>
                <w:lang w:val="en-GB"/>
              </w:rPr>
            </w:pPr>
            <w:r>
              <w:rPr>
                <w:color w:val="4472C4"/>
                <w:szCs w:val="20"/>
                <w:lang w:val="en-GB"/>
              </w:rPr>
              <w:t>The regulatory aspect draft will be finalized at the end of RAN4 #109 (Nov. 2023).</w:t>
            </w:r>
          </w:p>
          <w:p w14:paraId="2AE16E9D" w14:textId="77777777" w:rsidR="00C15D2B" w:rsidRDefault="00C15D2B" w:rsidP="00C15D2B">
            <w:pPr>
              <w:pStyle w:val="NormalWeb"/>
              <w:spacing w:before="0" w:beforeAutospacing="0" w:after="180" w:afterAutospacing="0"/>
              <w:ind w:left="54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 </w:t>
            </w:r>
          </w:p>
          <w:p w14:paraId="255D44BE" w14:textId="77777777" w:rsidR="00C15D2B" w:rsidRDefault="00C15D2B" w:rsidP="00C15D2B">
            <w:pPr>
              <w:pStyle w:val="NormalWeb"/>
              <w:spacing w:before="180" w:beforeAutospacing="0" w:after="180" w:afterAutospacing="0"/>
              <w:ind w:left="540"/>
              <w:rPr>
                <w:rFonts w:ascii="Arial" w:hAnsi="Arial" w:cs="Arial"/>
                <w:sz w:val="28"/>
                <w:szCs w:val="28"/>
                <w:lang w:val="sv-SE"/>
              </w:rPr>
            </w:pPr>
            <w:r>
              <w:rPr>
                <w:rFonts w:ascii="Arial" w:hAnsi="Arial" w:cs="Arial"/>
                <w:sz w:val="28"/>
                <w:szCs w:val="28"/>
                <w:lang w:val="sv-SE"/>
              </w:rPr>
              <w:t xml:space="preserve">3.2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sv-SE"/>
              </w:rPr>
              <w:t>Open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sv-S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sv-SE"/>
              </w:rPr>
              <w:t>issues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sv-S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sv-SE"/>
              </w:rPr>
              <w:t>submitted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sv-SE"/>
              </w:rPr>
              <w:t xml:space="preserve"> TPs in RAN4#106bis-e</w:t>
            </w:r>
          </w:p>
          <w:p w14:paraId="06230059" w14:textId="77777777" w:rsidR="00C15D2B" w:rsidRDefault="00C15D2B" w:rsidP="00C15D2B">
            <w:pPr>
              <w:pStyle w:val="NormalWeb"/>
              <w:spacing w:before="0" w:beforeAutospacing="0" w:after="120" w:afterAutospacing="0"/>
              <w:ind w:left="540"/>
              <w:rPr>
                <w:lang w:val="sv-SE"/>
              </w:rPr>
            </w:pPr>
            <w:r>
              <w:rPr>
                <w:lang w:val="sv-SE"/>
              </w:rPr>
              <w:t xml:space="preserve">3.2.1 </w:t>
            </w:r>
            <w:proofErr w:type="spellStart"/>
            <w:r>
              <w:rPr>
                <w:lang w:val="sv-SE"/>
              </w:rPr>
              <w:t>Issue</w:t>
            </w:r>
            <w:proofErr w:type="spellEnd"/>
            <w:r>
              <w:rPr>
                <w:lang w:val="sv-SE"/>
              </w:rPr>
              <w:t xml:space="preserve"> 2-1: Is </w:t>
            </w:r>
            <w:proofErr w:type="spellStart"/>
            <w:r>
              <w:rPr>
                <w:lang w:val="sv-SE"/>
              </w:rPr>
              <w:t>that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possible</w:t>
            </w:r>
            <w:proofErr w:type="spellEnd"/>
            <w:r>
              <w:rPr>
                <w:lang w:val="sv-SE"/>
              </w:rPr>
              <w:t xml:space="preserve"> to </w:t>
            </w:r>
            <w:proofErr w:type="spellStart"/>
            <w:r>
              <w:rPr>
                <w:lang w:val="sv-SE"/>
              </w:rPr>
              <w:t>confirm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with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reach</w:t>
            </w:r>
            <w:proofErr w:type="spellEnd"/>
            <w:r>
              <w:rPr>
                <w:lang w:val="sv-SE"/>
              </w:rPr>
              <w:t xml:space="preserve"> regions? </w:t>
            </w:r>
            <w:proofErr w:type="spellStart"/>
            <w:r>
              <w:rPr>
                <w:lang w:val="sv-SE"/>
              </w:rPr>
              <w:t>E.g</w:t>
            </w:r>
            <w:proofErr w:type="spellEnd"/>
            <w:r>
              <w:rPr>
                <w:lang w:val="sv-SE"/>
              </w:rPr>
              <w:t xml:space="preserve"> co-</w:t>
            </w:r>
            <w:proofErr w:type="spellStart"/>
            <w:r>
              <w:rPr>
                <w:lang w:val="sv-SE"/>
              </w:rPr>
              <w:t>signed</w:t>
            </w:r>
            <w:proofErr w:type="spellEnd"/>
            <w:r>
              <w:rPr>
                <w:lang w:val="sv-SE"/>
              </w:rPr>
              <w:t xml:space="preserve"> by operators </w:t>
            </w:r>
            <w:proofErr w:type="gramStart"/>
            <w:r>
              <w:rPr>
                <w:lang w:val="sv-SE"/>
              </w:rPr>
              <w:t>from</w:t>
            </w:r>
            <w:proofErr w:type="gram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each</w:t>
            </w:r>
            <w:proofErr w:type="spellEnd"/>
            <w:r>
              <w:rPr>
                <w:lang w:val="sv-SE"/>
              </w:rPr>
              <w:t xml:space="preserve"> region. (ZTE)</w:t>
            </w:r>
          </w:p>
          <w:p w14:paraId="07D10936" w14:textId="77777777" w:rsidR="00C15D2B" w:rsidRDefault="00C15D2B" w:rsidP="00C15D2B">
            <w:pPr>
              <w:numPr>
                <w:ilvl w:val="0"/>
                <w:numId w:val="30"/>
              </w:numPr>
              <w:spacing w:after="120"/>
              <w:textAlignment w:val="center"/>
              <w:rPr>
                <w:rFonts w:ascii="Calibri" w:hAnsi="Calibri" w:cs="Calibri"/>
                <w:sz w:val="22"/>
              </w:rPr>
            </w:pPr>
            <w:r>
              <w:rPr>
                <w:color w:val="4472C4"/>
                <w:szCs w:val="20"/>
                <w:lang w:val="sv-SE"/>
              </w:rPr>
              <w:t xml:space="preserve">    </w:t>
            </w:r>
            <w:r>
              <w:rPr>
                <w:b/>
                <w:bCs/>
                <w:color w:val="4472C4"/>
                <w:szCs w:val="20"/>
              </w:rPr>
              <w:t>Recommended WF</w:t>
            </w:r>
            <w:r>
              <w:rPr>
                <w:b/>
                <w:bCs/>
                <w:color w:val="4472C4"/>
                <w:szCs w:val="20"/>
                <w:lang w:val="en-GB"/>
              </w:rPr>
              <w:t>:</w:t>
            </w:r>
          </w:p>
          <w:p w14:paraId="795B1CE7" w14:textId="77777777" w:rsidR="00C15D2B" w:rsidRDefault="00C15D2B" w:rsidP="00C15D2B">
            <w:pPr>
              <w:pStyle w:val="NormalWeb"/>
              <w:spacing w:before="0" w:beforeAutospacing="0" w:after="120" w:afterAutospacing="0"/>
              <w:ind w:left="540"/>
              <w:rPr>
                <w:color w:val="4472C4"/>
                <w:sz w:val="20"/>
                <w:szCs w:val="20"/>
                <w:lang w:val="sv-SE"/>
              </w:rPr>
            </w:pP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Through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offline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/online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discussions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, TPs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would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be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agreed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per 3GPP process. Operators’ inputs on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regulation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aspects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are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strongly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encouraged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.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There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are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active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operators in SBFD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discussions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from China, New Zealand and USA.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We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encourage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these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operators to check the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local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regulatory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requirements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.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Engaging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more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operators is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desired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. </w:t>
            </w:r>
          </w:p>
          <w:p w14:paraId="3770C447" w14:textId="77777777" w:rsidR="00C15D2B" w:rsidRDefault="00C15D2B" w:rsidP="00C15D2B">
            <w:pPr>
              <w:pStyle w:val="NormalWeb"/>
              <w:spacing w:before="0" w:beforeAutospacing="0" w:after="120" w:afterAutospacing="0"/>
              <w:ind w:left="540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  <w:p w14:paraId="7C26A318" w14:textId="77777777" w:rsidR="00C15D2B" w:rsidRDefault="00C15D2B" w:rsidP="00C15D2B">
            <w:pPr>
              <w:pStyle w:val="NormalWeb"/>
              <w:spacing w:before="0" w:beforeAutospacing="0" w:after="120" w:afterAutospacing="0"/>
              <w:ind w:left="540"/>
              <w:rPr>
                <w:color w:val="4472C4"/>
                <w:sz w:val="20"/>
                <w:szCs w:val="20"/>
                <w:lang w:val="sv-SE"/>
              </w:rPr>
            </w:pPr>
            <w:r>
              <w:rPr>
                <w:color w:val="4472C4"/>
                <w:sz w:val="20"/>
                <w:szCs w:val="20"/>
                <w:lang w:val="sv-SE"/>
              </w:rPr>
              <w:t> </w:t>
            </w:r>
          </w:p>
          <w:p w14:paraId="714BBE9C" w14:textId="77777777" w:rsidR="00C15D2B" w:rsidRDefault="00C15D2B" w:rsidP="32D4C4B5">
            <w:pPr>
              <w:pStyle w:val="NormalWeb"/>
              <w:spacing w:before="0" w:beforeAutospacing="0" w:after="120" w:afterAutospacing="0"/>
              <w:ind w:left="540"/>
              <w:rPr>
                <w:lang w:val="sv-SE"/>
              </w:rPr>
            </w:pPr>
            <w:r w:rsidRPr="32D4C4B5">
              <w:rPr>
                <w:lang w:val="sv-SE"/>
              </w:rPr>
              <w:t xml:space="preserve">3.2.2 </w:t>
            </w:r>
            <w:proofErr w:type="spellStart"/>
            <w:r w:rsidRPr="32D4C4B5">
              <w:rPr>
                <w:lang w:val="sv-SE"/>
              </w:rPr>
              <w:t>Issue</w:t>
            </w:r>
            <w:proofErr w:type="spellEnd"/>
            <w:r w:rsidRPr="32D4C4B5">
              <w:rPr>
                <w:lang w:val="sv-SE"/>
              </w:rPr>
              <w:t xml:space="preserve"> 2-3: In USA, the </w:t>
            </w:r>
            <w:proofErr w:type="spellStart"/>
            <w:r w:rsidRPr="32D4C4B5">
              <w:rPr>
                <w:lang w:val="sv-SE"/>
              </w:rPr>
              <w:t>spectrum</w:t>
            </w:r>
            <w:proofErr w:type="spellEnd"/>
            <w:r w:rsidRPr="32D4C4B5">
              <w:rPr>
                <w:lang w:val="sv-SE"/>
              </w:rPr>
              <w:t xml:space="preserve"> access system (SAS) </w:t>
            </w:r>
            <w:proofErr w:type="spellStart"/>
            <w:r w:rsidRPr="32D4C4B5">
              <w:rPr>
                <w:lang w:val="sv-SE"/>
              </w:rPr>
              <w:t>coordinates</w:t>
            </w:r>
            <w:proofErr w:type="spellEnd"/>
            <w:r w:rsidRPr="32D4C4B5">
              <w:rPr>
                <w:lang w:val="sv-SE"/>
              </w:rPr>
              <w:t xml:space="preserve"> TDD </w:t>
            </w:r>
            <w:proofErr w:type="spellStart"/>
            <w:r w:rsidRPr="32D4C4B5">
              <w:rPr>
                <w:lang w:val="sv-SE"/>
              </w:rPr>
              <w:t>configurations</w:t>
            </w:r>
            <w:proofErr w:type="spellEnd"/>
            <w:r w:rsidRPr="32D4C4B5">
              <w:rPr>
                <w:lang w:val="sv-SE"/>
              </w:rPr>
              <w:t xml:space="preserve"> </w:t>
            </w:r>
            <w:proofErr w:type="spellStart"/>
            <w:r w:rsidRPr="32D4C4B5">
              <w:rPr>
                <w:lang w:val="sv-SE"/>
              </w:rPr>
              <w:t>among</w:t>
            </w:r>
            <w:proofErr w:type="spellEnd"/>
            <w:r w:rsidRPr="32D4C4B5">
              <w:rPr>
                <w:lang w:val="sv-SE"/>
              </w:rPr>
              <w:t xml:space="preserve"> operators in band 48/n48 under FCC </w:t>
            </w:r>
            <w:proofErr w:type="spellStart"/>
            <w:r w:rsidRPr="32D4C4B5">
              <w:rPr>
                <w:lang w:val="sv-SE"/>
              </w:rPr>
              <w:t>guidance</w:t>
            </w:r>
            <w:proofErr w:type="spellEnd"/>
            <w:r w:rsidRPr="32D4C4B5">
              <w:rPr>
                <w:lang w:val="sv-SE"/>
              </w:rPr>
              <w:t xml:space="preserve">, </w:t>
            </w:r>
            <w:proofErr w:type="spellStart"/>
            <w:r w:rsidRPr="32D4C4B5">
              <w:rPr>
                <w:lang w:val="sv-SE"/>
              </w:rPr>
              <w:t>which</w:t>
            </w:r>
            <w:proofErr w:type="spellEnd"/>
            <w:r w:rsidRPr="32D4C4B5">
              <w:rPr>
                <w:lang w:val="sv-SE"/>
              </w:rPr>
              <w:t xml:space="preserve"> is </w:t>
            </w:r>
            <w:proofErr w:type="spellStart"/>
            <w:r w:rsidRPr="32D4C4B5">
              <w:rPr>
                <w:lang w:val="sv-SE"/>
              </w:rPr>
              <w:t>missing</w:t>
            </w:r>
            <w:proofErr w:type="spellEnd"/>
            <w:r w:rsidRPr="32D4C4B5">
              <w:rPr>
                <w:lang w:val="sv-SE"/>
              </w:rPr>
              <w:t>.</w:t>
            </w:r>
          </w:p>
          <w:p w14:paraId="01DC6049" w14:textId="77777777" w:rsidR="00C15D2B" w:rsidRDefault="00C15D2B" w:rsidP="00C15D2B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="Calibri" w:hAnsi="Calibri" w:cs="Calibri"/>
                <w:sz w:val="22"/>
              </w:rPr>
            </w:pPr>
            <w:r>
              <w:rPr>
                <w:color w:val="4472C4"/>
                <w:szCs w:val="20"/>
                <w:lang w:val="sv-SE"/>
              </w:rPr>
              <w:t xml:space="preserve">    </w:t>
            </w:r>
            <w:r>
              <w:rPr>
                <w:b/>
                <w:bCs/>
                <w:color w:val="4472C4"/>
                <w:szCs w:val="20"/>
              </w:rPr>
              <w:t>Recommended WF</w:t>
            </w:r>
            <w:r>
              <w:rPr>
                <w:b/>
                <w:bCs/>
                <w:color w:val="4472C4"/>
                <w:szCs w:val="20"/>
                <w:lang w:val="en-GB"/>
              </w:rPr>
              <w:t>:</w:t>
            </w:r>
          </w:p>
          <w:p w14:paraId="7E667C80" w14:textId="77777777" w:rsidR="00C15D2B" w:rsidRDefault="00C15D2B" w:rsidP="00C15D2B">
            <w:pPr>
              <w:pStyle w:val="NormalWeb"/>
              <w:spacing w:before="0" w:beforeAutospacing="0" w:after="120" w:afterAutospacing="0"/>
              <w:ind w:left="540"/>
              <w:rPr>
                <w:color w:val="4472C4"/>
                <w:sz w:val="20"/>
                <w:szCs w:val="20"/>
                <w:lang w:val="sv-SE"/>
              </w:rPr>
            </w:pP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lastRenderedPageBreak/>
              <w:t>CableLabs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and Charter Communications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will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prepare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a TP for USA market.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Companies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are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encouraged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to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bring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contributions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to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next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 xml:space="preserve"> meeting on </w:t>
            </w:r>
            <w:proofErr w:type="spellStart"/>
            <w:r>
              <w:rPr>
                <w:color w:val="4472C4"/>
                <w:sz w:val="20"/>
                <w:szCs w:val="20"/>
                <w:lang w:val="sv-SE"/>
              </w:rPr>
              <w:t>this</w:t>
            </w:r>
            <w:proofErr w:type="spellEnd"/>
            <w:r>
              <w:rPr>
                <w:color w:val="4472C4"/>
                <w:sz w:val="20"/>
                <w:szCs w:val="20"/>
                <w:lang w:val="sv-SE"/>
              </w:rPr>
              <w:t>.</w:t>
            </w:r>
          </w:p>
          <w:p w14:paraId="6967EE8D" w14:textId="77777777" w:rsidR="00C15D2B" w:rsidRDefault="00C15D2B" w:rsidP="005C23A4"/>
        </w:tc>
      </w:tr>
    </w:tbl>
    <w:p w14:paraId="671A2450" w14:textId="77777777" w:rsidR="00C15D2B" w:rsidRPr="008C39F7" w:rsidRDefault="00C15D2B" w:rsidP="005C23A4"/>
    <w:p w14:paraId="5C3D1B91" w14:textId="278D0081" w:rsidR="0060543D" w:rsidRPr="008C39F7" w:rsidRDefault="00C11A6F" w:rsidP="005C23A4">
      <w:r>
        <w:t xml:space="preserve">In this contribution we provide </w:t>
      </w:r>
      <w:r w:rsidR="00DB2CF6">
        <w:t xml:space="preserve">background </w:t>
      </w:r>
      <w:r>
        <w:t xml:space="preserve">information about issue 2-3 related to US spectrum SAS coordinates TDD configurations among operator </w:t>
      </w:r>
      <w:r w:rsidRPr="32D4C4B5">
        <w:rPr>
          <w:lang w:val="sv-SE"/>
        </w:rPr>
        <w:t xml:space="preserve">in band 48/n48 under FCC </w:t>
      </w:r>
      <w:proofErr w:type="spellStart"/>
      <w:r w:rsidRPr="32D4C4B5">
        <w:rPr>
          <w:lang w:val="sv-SE"/>
        </w:rPr>
        <w:t>guidance</w:t>
      </w:r>
      <w:proofErr w:type="spellEnd"/>
      <w:r>
        <w:rPr>
          <w:lang w:val="sv-SE"/>
        </w:rPr>
        <w:t xml:space="preserve">. </w:t>
      </w:r>
    </w:p>
    <w:p w14:paraId="2F578370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278A331" w14:textId="77777777" w:rsidR="00FC5520" w:rsidRDefault="00287349" w:rsidP="00FC5520">
      <w:r w:rsidRPr="00287349">
        <w:t xml:space="preserve">The FCC rules for </w:t>
      </w:r>
      <w:r w:rsidR="00204CA5">
        <w:rPr>
          <w:sz w:val="17"/>
          <w:szCs w:val="17"/>
        </w:rPr>
        <w:t>Citizens Broadband Radio Service</w:t>
      </w:r>
      <w:r w:rsidR="00204CA5" w:rsidRPr="00287349">
        <w:t xml:space="preserve"> </w:t>
      </w:r>
      <w:r w:rsidR="00204CA5">
        <w:t>(</w:t>
      </w:r>
      <w:r w:rsidRPr="00287349">
        <w:t>CBRS</w:t>
      </w:r>
      <w:r w:rsidR="00204CA5">
        <w:t>)</w:t>
      </w:r>
      <w:r w:rsidRPr="00287349">
        <w:t xml:space="preserve"> </w:t>
      </w:r>
      <w:r w:rsidR="009C639C">
        <w:t>are described in</w:t>
      </w:r>
      <w:r w:rsidR="00797C7B">
        <w:t xml:space="preserve"> document</w:t>
      </w:r>
      <w:r w:rsidR="009C639C">
        <w:t xml:space="preserve"> [3]</w:t>
      </w:r>
      <w:r w:rsidR="004C48B4">
        <w:t xml:space="preserve">. </w:t>
      </w:r>
      <w:r w:rsidR="00FC5520">
        <w:t>Subpart F—Spectrum Access</w:t>
      </w:r>
    </w:p>
    <w:p w14:paraId="5A9258F0" w14:textId="4AA13908" w:rsidR="0060543D" w:rsidRDefault="00FC5520" w:rsidP="00FC5520">
      <w:r>
        <w:t xml:space="preserve">System (SAS) </w:t>
      </w:r>
      <w:r w:rsidR="00C034CC">
        <w:t xml:space="preserve">includes </w:t>
      </w:r>
      <w:r w:rsidR="00E06A27">
        <w:t xml:space="preserve">framework </w:t>
      </w:r>
      <w:r w:rsidR="002120B2">
        <w:t xml:space="preserve">of design of </w:t>
      </w:r>
      <w:r w:rsidR="00271D93">
        <w:t xml:space="preserve">the </w:t>
      </w:r>
      <w:r w:rsidR="002120B2">
        <w:t>SAS</w:t>
      </w:r>
      <w:r w:rsidR="00294A3C">
        <w:t>, but details on TDD configurations are not specified</w:t>
      </w:r>
      <w:r w:rsidR="00271D93">
        <w:t xml:space="preserve"> implicitly.</w:t>
      </w:r>
      <w:r w:rsidR="00294A3C">
        <w:t xml:space="preserve"> </w:t>
      </w:r>
    </w:p>
    <w:p w14:paraId="2D1A60DC" w14:textId="2615C079" w:rsidR="00864F2E" w:rsidRDefault="00864F2E" w:rsidP="00864F2E">
      <w:r>
        <w:t>Extract from [3]</w:t>
      </w:r>
      <w:r w:rsidR="00271D93">
        <w:t xml:space="preserve"> related to SAS purpose and functionality</w:t>
      </w:r>
      <w:r>
        <w:t xml:space="preserve">: </w:t>
      </w:r>
    </w:p>
    <w:p w14:paraId="6DED5A40" w14:textId="72F7F261" w:rsidR="00864F2E" w:rsidRPr="00CF7B42" w:rsidRDefault="00864F2E" w:rsidP="00864F2E">
      <w:pPr>
        <w:rPr>
          <w:i/>
          <w:iCs/>
        </w:rPr>
      </w:pPr>
      <w:r w:rsidRPr="00CF7B42">
        <w:rPr>
          <w:i/>
          <w:iCs/>
        </w:rPr>
        <w:t>“</w:t>
      </w:r>
    </w:p>
    <w:p w14:paraId="45AC40B0" w14:textId="77777777" w:rsidR="00864F2E" w:rsidRPr="00CF7B42" w:rsidRDefault="00864F2E" w:rsidP="00864F2E">
      <w:pPr>
        <w:autoSpaceDE w:val="0"/>
        <w:autoSpaceDN w:val="0"/>
        <w:rPr>
          <w:rFonts w:ascii="TimesNewRoman" w:hAnsi="TimesNewRoman"/>
          <w:i/>
          <w:iCs/>
        </w:rPr>
      </w:pPr>
      <w:r w:rsidRPr="00CF7B42">
        <w:rPr>
          <w:rFonts w:ascii="TimesNewRoman" w:hAnsi="TimesNewRoman"/>
          <w:i/>
          <w:iCs/>
        </w:rPr>
        <w:t>(j) To facilitate coordination between GAA users operating Category B CBSDs, consistent with</w:t>
      </w:r>
    </w:p>
    <w:p w14:paraId="7C3A6817" w14:textId="77777777" w:rsidR="00864F2E" w:rsidRPr="00CF7B42" w:rsidRDefault="00864F2E" w:rsidP="00864F2E">
      <w:pPr>
        <w:autoSpaceDE w:val="0"/>
        <w:autoSpaceDN w:val="0"/>
        <w:rPr>
          <w:rFonts w:ascii="TimesNewRoman" w:hAnsi="TimesNewRoman"/>
          <w:i/>
          <w:iCs/>
        </w:rPr>
      </w:pPr>
      <w:r w:rsidRPr="00CF7B42">
        <w:rPr>
          <w:rFonts w:ascii="TimesNewRoman" w:hAnsi="TimesNewRoman"/>
          <w:i/>
          <w:iCs/>
        </w:rPr>
        <w:t>section 96.35.</w:t>
      </w:r>
    </w:p>
    <w:p w14:paraId="67B8377C" w14:textId="77777777" w:rsidR="00864F2E" w:rsidRPr="00CF7B42" w:rsidRDefault="00864F2E" w:rsidP="00864F2E">
      <w:pPr>
        <w:autoSpaceDE w:val="0"/>
        <w:autoSpaceDN w:val="0"/>
        <w:rPr>
          <w:rFonts w:ascii="TimesNewRoman" w:hAnsi="TimesNewRoman"/>
          <w:i/>
          <w:iCs/>
        </w:rPr>
      </w:pPr>
      <w:r w:rsidRPr="00CF7B42">
        <w:rPr>
          <w:rFonts w:ascii="TimesNewRoman" w:hAnsi="TimesNewRoman"/>
          <w:i/>
          <w:iCs/>
        </w:rPr>
        <w:t>(k) To resolve conflicting uses of the band while maintaining, as much as possible, a stable radio</w:t>
      </w:r>
    </w:p>
    <w:p w14:paraId="21357713" w14:textId="77777777" w:rsidR="00864F2E" w:rsidRPr="00CF7B42" w:rsidRDefault="00864F2E" w:rsidP="00864F2E">
      <w:pPr>
        <w:rPr>
          <w:rFonts w:ascii="Calibri" w:hAnsi="Calibri"/>
          <w:i/>
          <w:iCs/>
        </w:rPr>
      </w:pPr>
      <w:r w:rsidRPr="00CF7B42">
        <w:rPr>
          <w:rFonts w:ascii="TimesNewRoman" w:hAnsi="TimesNewRoman"/>
          <w:i/>
          <w:iCs/>
        </w:rPr>
        <w:t>frequency environment.</w:t>
      </w:r>
    </w:p>
    <w:p w14:paraId="66C742A4" w14:textId="535D7B06" w:rsidR="00864F2E" w:rsidRPr="00CF7B42" w:rsidRDefault="00864F2E" w:rsidP="00FC5520">
      <w:pPr>
        <w:rPr>
          <w:i/>
          <w:iCs/>
        </w:rPr>
      </w:pPr>
      <w:r w:rsidRPr="00CF7B42">
        <w:rPr>
          <w:i/>
          <w:iCs/>
        </w:rPr>
        <w:t>”</w:t>
      </w:r>
    </w:p>
    <w:p w14:paraId="5E77624E" w14:textId="530DECF3" w:rsidR="008748D7" w:rsidRDefault="001F47CA" w:rsidP="00300956">
      <w:r>
        <w:t>However,</w:t>
      </w:r>
      <w:r w:rsidR="00BA32B3">
        <w:t xml:space="preserve"> for TDD synchronization </w:t>
      </w:r>
      <w:r>
        <w:t xml:space="preserve">of CBRS users with the </w:t>
      </w:r>
      <w:r w:rsidR="006E0BC7">
        <w:t>high-power</w:t>
      </w:r>
      <w:r>
        <w:t xml:space="preserve"> BSs in the adjacent bands (3.45-3.55 GHz band and 3.7-3.98 GHz band) companies </w:t>
      </w:r>
      <w:r w:rsidR="00C57A44">
        <w:t>individually</w:t>
      </w:r>
      <w:r>
        <w:t xml:space="preserve"> </w:t>
      </w:r>
      <w:r w:rsidR="00C57A44">
        <w:t xml:space="preserve">volunteer in </w:t>
      </w:r>
      <w:r w:rsidR="00E15B17">
        <w:t>[2]</w:t>
      </w:r>
      <w:r>
        <w:t xml:space="preserve"> to </w:t>
      </w:r>
      <w:r w:rsidR="00C57A44">
        <w:t xml:space="preserve">use </w:t>
      </w:r>
      <w:r w:rsidR="00C57A44" w:rsidRPr="00C57A44">
        <w:t>synchronize time division duplexing (“TDD”) operations</w:t>
      </w:r>
      <w:r w:rsidR="00C57A44">
        <w:t xml:space="preserve"> with proposed </w:t>
      </w:r>
      <w:r w:rsidR="00E15B17">
        <w:t xml:space="preserve">parameters to </w:t>
      </w:r>
      <w:r w:rsidR="000B1921">
        <w:t xml:space="preserve">reduce risk of harmful interference. </w:t>
      </w:r>
    </w:p>
    <w:p w14:paraId="1FA072D5" w14:textId="53CCB64D" w:rsidR="007013EA" w:rsidRDefault="007013EA" w:rsidP="00300956">
      <w:r>
        <w:t>Following example of compliant frame configuration is included in [2]:</w:t>
      </w:r>
    </w:p>
    <w:p w14:paraId="7976F022" w14:textId="77777777" w:rsidR="007013EA" w:rsidRPr="007013EA" w:rsidRDefault="007013EA" w:rsidP="007013EA">
      <w:pPr>
        <w:ind w:left="720"/>
        <w:rPr>
          <w:i/>
          <w:iCs/>
        </w:rPr>
      </w:pPr>
      <w:r w:rsidRPr="007013EA">
        <w:rPr>
          <w:i/>
          <w:iCs/>
        </w:rPr>
        <w:t>Examples of compliant frame configurations:</w:t>
      </w:r>
    </w:p>
    <w:p w14:paraId="62E73572" w14:textId="77777777" w:rsidR="007013EA" w:rsidRPr="007013EA" w:rsidRDefault="007013EA" w:rsidP="007013EA">
      <w:pPr>
        <w:ind w:left="720"/>
        <w:rPr>
          <w:i/>
          <w:iCs/>
        </w:rPr>
      </w:pPr>
      <w:r w:rsidRPr="007013EA">
        <w:rPr>
          <w:i/>
          <w:iCs/>
        </w:rPr>
        <w:t>• 3GPP NR with 30 kHz subcarrier spacing (“SCS”) configured as:</w:t>
      </w:r>
    </w:p>
    <w:p w14:paraId="5AFA423C" w14:textId="77777777" w:rsidR="007013EA" w:rsidRPr="007013EA" w:rsidRDefault="007013EA" w:rsidP="007013EA">
      <w:pPr>
        <w:ind w:left="720" w:firstLine="720"/>
        <w:rPr>
          <w:i/>
          <w:iCs/>
        </w:rPr>
      </w:pPr>
      <w:r w:rsidRPr="007013EA">
        <w:rPr>
          <w:i/>
          <w:iCs/>
        </w:rPr>
        <w:t>o Preferred frame structure (80 downlink/20 uplink): DDDSUUDDDD</w:t>
      </w:r>
    </w:p>
    <w:p w14:paraId="4DCBE03F" w14:textId="77777777" w:rsidR="007013EA" w:rsidRPr="007013EA" w:rsidRDefault="007013EA" w:rsidP="007013EA">
      <w:pPr>
        <w:ind w:left="720" w:firstLine="720"/>
        <w:rPr>
          <w:i/>
          <w:iCs/>
        </w:rPr>
      </w:pPr>
      <w:r w:rsidRPr="007013EA">
        <w:rPr>
          <w:i/>
          <w:iCs/>
        </w:rPr>
        <w:t>o Special slot “S” format is 6:4:4 (6 Downlinks, 4 Guard Periods, and 4</w:t>
      </w:r>
    </w:p>
    <w:p w14:paraId="2166B2AC" w14:textId="77777777" w:rsidR="007013EA" w:rsidRPr="007013EA" w:rsidRDefault="007013EA" w:rsidP="007013EA">
      <w:pPr>
        <w:ind w:left="720" w:firstLine="720"/>
        <w:rPr>
          <w:i/>
          <w:iCs/>
        </w:rPr>
      </w:pPr>
      <w:r w:rsidRPr="007013EA">
        <w:rPr>
          <w:i/>
          <w:iCs/>
        </w:rPr>
        <w:t>Uplinks, symbol periods)</w:t>
      </w:r>
    </w:p>
    <w:p w14:paraId="7BE12588" w14:textId="77777777" w:rsidR="007013EA" w:rsidRPr="007013EA" w:rsidRDefault="007013EA" w:rsidP="007013EA">
      <w:pPr>
        <w:ind w:left="720" w:firstLine="720"/>
        <w:rPr>
          <w:i/>
          <w:iCs/>
        </w:rPr>
      </w:pPr>
      <w:r w:rsidRPr="007013EA">
        <w:rPr>
          <w:i/>
          <w:iCs/>
        </w:rPr>
        <w:t>o Cyclic prefix = Normal (corresponding to 3GPP numerology 1)</w:t>
      </w:r>
    </w:p>
    <w:p w14:paraId="1A9FA48F" w14:textId="0769C354" w:rsidR="007013EA" w:rsidRPr="007013EA" w:rsidRDefault="007013EA" w:rsidP="007013EA">
      <w:pPr>
        <w:ind w:left="720"/>
        <w:rPr>
          <w:i/>
          <w:iCs/>
        </w:rPr>
      </w:pPr>
      <w:r w:rsidRPr="007013EA">
        <w:rPr>
          <w:i/>
          <w:iCs/>
        </w:rPr>
        <w:t>• 3GPP LTE with TDD frame configuration 2 and special subframe type 7</w:t>
      </w:r>
    </w:p>
    <w:p w14:paraId="3523238B" w14:textId="77777777" w:rsidR="007013EA" w:rsidRDefault="007013EA" w:rsidP="005C23A4"/>
    <w:p w14:paraId="003B5C5B" w14:textId="0D9001E3" w:rsidR="00AA47B6" w:rsidRPr="008C39F7" w:rsidRDefault="003445A7" w:rsidP="00E55751">
      <w:pPr>
        <w:pStyle w:val="RAN4observation0"/>
      </w:pPr>
      <w:bookmarkStart w:id="5" w:name="_Toc135048827"/>
      <w:r>
        <w:t>Details on US SAS coordinat</w:t>
      </w:r>
      <w:r w:rsidR="00D92433">
        <w:t xml:space="preserve">es TDD configurations </w:t>
      </w:r>
      <w:r w:rsidR="00436C15">
        <w:t>can</w:t>
      </w:r>
      <w:r w:rsidR="00D92433">
        <w:t xml:space="preserve"> </w:t>
      </w:r>
      <w:r w:rsidR="008432EF">
        <w:t>be captured</w:t>
      </w:r>
      <w:r w:rsidR="00D92433">
        <w:t xml:space="preserve"> in TR 38.858.</w:t>
      </w:r>
      <w:bookmarkEnd w:id="5"/>
    </w:p>
    <w:p w14:paraId="0B7B7EFC" w14:textId="77777777" w:rsidR="0060543D" w:rsidRPr="008C39F7" w:rsidRDefault="0060543D" w:rsidP="0060543D"/>
    <w:p w14:paraId="1BC33981" w14:textId="77777777" w:rsidR="0060543D" w:rsidRPr="008C39F7" w:rsidRDefault="0060543D" w:rsidP="0060543D"/>
    <w:p w14:paraId="2B81C6EE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547F0041" w14:textId="713D640A" w:rsidR="00E55751" w:rsidRPr="008C39F7" w:rsidRDefault="00D92433" w:rsidP="00936159">
      <w:r w:rsidRPr="00D92433">
        <w:t>In this contribution we provide information about issue 2-3 related to US spectrum SAS coordinates TDD configurations among operator in band 48/n48 under FCC guidance.</w:t>
      </w:r>
      <w:r>
        <w:t xml:space="preserve"> </w:t>
      </w:r>
      <w:r w:rsidR="008B0961" w:rsidRPr="008C39F7">
        <w:t>In the paper, t</w:t>
      </w:r>
      <w:r w:rsidR="005B4801" w:rsidRPr="008C39F7">
        <w:t>he following Observation</w:t>
      </w:r>
      <w:r>
        <w:t>:</w:t>
      </w:r>
    </w:p>
    <w:p w14:paraId="66C79692" w14:textId="77777777" w:rsidR="00D5270B" w:rsidRPr="008C39F7" w:rsidRDefault="00D5270B" w:rsidP="00936159">
      <w:pPr>
        <w:rPr>
          <w:highlight w:val="yellow"/>
        </w:rPr>
      </w:pPr>
    </w:p>
    <w:p w14:paraId="6C7BEF48" w14:textId="0BD00A83" w:rsidR="008432EF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5048827" w:history="1">
        <w:r w:rsidR="008432EF" w:rsidRPr="0076106C">
          <w:rPr>
            <w:rStyle w:val="Hyperlink"/>
            <w:b/>
            <w:noProof/>
          </w:rPr>
          <w:t>Observation 1:</w:t>
        </w:r>
        <w:r w:rsidR="008432EF" w:rsidRPr="0076106C">
          <w:rPr>
            <w:rStyle w:val="Hyperlink"/>
            <w:noProof/>
          </w:rPr>
          <w:t xml:space="preserve"> Details on US SAS coordinates TDD configurations can be captured in TR 38.858.</w:t>
        </w:r>
      </w:hyperlink>
    </w:p>
    <w:p w14:paraId="11E8094F" w14:textId="69978142" w:rsidR="008C39F7" w:rsidRPr="008C39F7" w:rsidRDefault="00A4355E" w:rsidP="008C39F7">
      <w:r w:rsidRPr="008C39F7">
        <w:lastRenderedPageBreak/>
        <w:fldChar w:fldCharType="end"/>
      </w:r>
      <w:bookmarkStart w:id="7" w:name="_Toc116995849"/>
    </w:p>
    <w:p w14:paraId="0DB9DE8A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2E9B0882" w14:textId="20F7995F" w:rsidR="00687FA0" w:rsidRDefault="00C15D2B" w:rsidP="00D66188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33849166"/>
      <w:bookmarkEnd w:id="8"/>
      <w:r w:rsidRPr="00ED5F02">
        <w:t>R4-2305919,</w:t>
      </w:r>
      <w:r w:rsidR="00ED5F02" w:rsidRPr="00ED5F02">
        <w:t xml:space="preserve"> WF on SBFD Regulatory Aspects</w:t>
      </w:r>
      <w:r w:rsidRPr="00ED5F02">
        <w:t>,</w:t>
      </w:r>
      <w:r w:rsidR="000040DC" w:rsidRPr="00ED5F02">
        <w:t xml:space="preserve"> </w:t>
      </w:r>
      <w:proofErr w:type="spellStart"/>
      <w:r w:rsidR="00ED5F02" w:rsidRPr="00ED5F02">
        <w:t>CableLabs</w:t>
      </w:r>
      <w:proofErr w:type="spellEnd"/>
      <w:r w:rsidR="000040DC" w:rsidRPr="00ED5F02">
        <w:t xml:space="preserve">, </w:t>
      </w:r>
      <w:r w:rsidR="00D40288" w:rsidRPr="00ED5F02">
        <w:t>RAN4 #10</w:t>
      </w:r>
      <w:r w:rsidR="00ED5F02" w:rsidRPr="00ED5F02">
        <w:t>6-bis-e</w:t>
      </w:r>
      <w:r w:rsidR="00D40288" w:rsidRPr="00ED5F02">
        <w:t xml:space="preserve">, </w:t>
      </w:r>
      <w:r w:rsidR="00ED5F02" w:rsidRPr="00ED5F02">
        <w:t>Online,</w:t>
      </w:r>
      <w:r w:rsidR="00D40288" w:rsidRPr="00ED5F02">
        <w:t xml:space="preserve"> </w:t>
      </w:r>
      <w:proofErr w:type="gramStart"/>
      <w:r w:rsidR="00ED5F02" w:rsidRPr="00ED5F02">
        <w:t>April,</w:t>
      </w:r>
      <w:proofErr w:type="gramEnd"/>
      <w:r w:rsidR="00ED5F02" w:rsidRPr="00ED5F02">
        <w:t xml:space="preserve"> 2023</w:t>
      </w:r>
      <w:bookmarkEnd w:id="9"/>
      <w:r w:rsidR="000040DC" w:rsidRPr="00ED5F02">
        <w:t xml:space="preserve"> </w:t>
      </w:r>
    </w:p>
    <w:p w14:paraId="55C3A475" w14:textId="7DC2088D" w:rsidR="00396C79" w:rsidRDefault="00000000" w:rsidP="00D66188">
      <w:pPr>
        <w:pStyle w:val="ListParagraph"/>
        <w:numPr>
          <w:ilvl w:val="0"/>
          <w:numId w:val="21"/>
        </w:numPr>
        <w:ind w:right="-22"/>
      </w:pPr>
      <w:hyperlink r:id="rId14" w:history="1">
        <w:r w:rsidR="00396C79" w:rsidRPr="00C41346">
          <w:rPr>
            <w:rStyle w:val="Hyperlink"/>
          </w:rPr>
          <w:t>https://www.fcc.gov/ecfs/document/1003990508768/1</w:t>
        </w:r>
      </w:hyperlink>
    </w:p>
    <w:p w14:paraId="49B55398" w14:textId="389D33DE" w:rsidR="00237619" w:rsidRDefault="00922086" w:rsidP="00D66188">
      <w:pPr>
        <w:pStyle w:val="ListParagraph"/>
        <w:numPr>
          <w:ilvl w:val="0"/>
          <w:numId w:val="21"/>
        </w:numPr>
        <w:ind w:right="-22"/>
      </w:pPr>
      <w:r>
        <w:t>FCC 15-47</w:t>
      </w:r>
      <w:r w:rsidR="00237619">
        <w:t xml:space="preserve">, </w:t>
      </w:r>
      <w:hyperlink r:id="rId15" w:history="1">
        <w:r w:rsidR="00237619" w:rsidRPr="00C41346">
          <w:rPr>
            <w:rStyle w:val="Hyperlink"/>
          </w:rPr>
          <w:t>https://www.govinfo.gov/content/pkg/CFR-2021-title47-vol5/pdf/CFR-2021-title47-vol5-part96.pdf</w:t>
        </w:r>
      </w:hyperlink>
    </w:p>
    <w:p w14:paraId="5A3E4287" w14:textId="0974322B" w:rsidR="008748D7" w:rsidRDefault="00D1773E" w:rsidP="00237619">
      <w:pPr>
        <w:pStyle w:val="ListParagraph"/>
        <w:ind w:right="-22"/>
      </w:pPr>
      <w:r>
        <w:t xml:space="preserve"> </w:t>
      </w:r>
    </w:p>
    <w:p w14:paraId="41C3A3EF" w14:textId="77777777" w:rsidR="00396C79" w:rsidRPr="00ED5F02" w:rsidRDefault="00396C79" w:rsidP="00396C79">
      <w:pPr>
        <w:pStyle w:val="ListParagraph"/>
        <w:ind w:right="-22"/>
      </w:pPr>
    </w:p>
    <w:p w14:paraId="1A4E0415" w14:textId="77777777" w:rsidR="0060543D" w:rsidRPr="008C39F7" w:rsidRDefault="0060543D" w:rsidP="000040DC">
      <w:pPr>
        <w:ind w:right="-22"/>
        <w:rPr>
          <w:highlight w:val="yellow"/>
        </w:rPr>
      </w:pPr>
    </w:p>
    <w:sectPr w:rsidR="0060543D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D438" w14:textId="77777777" w:rsidR="00FC1E27" w:rsidRDefault="00FC1E27" w:rsidP="00001C9B">
      <w:pPr>
        <w:spacing w:after="0" w:line="240" w:lineRule="auto"/>
      </w:pPr>
      <w:r>
        <w:separator/>
      </w:r>
    </w:p>
  </w:endnote>
  <w:endnote w:type="continuationSeparator" w:id="0">
    <w:p w14:paraId="49957467" w14:textId="77777777" w:rsidR="00FC1E27" w:rsidRDefault="00FC1E2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62924" w14:textId="77777777" w:rsidR="00FC1E27" w:rsidRDefault="00FC1E27" w:rsidP="00001C9B">
      <w:pPr>
        <w:spacing w:after="0" w:line="240" w:lineRule="auto"/>
      </w:pPr>
      <w:r>
        <w:separator/>
      </w:r>
    </w:p>
  </w:footnote>
  <w:footnote w:type="continuationSeparator" w:id="0">
    <w:p w14:paraId="35C0F91E" w14:textId="77777777" w:rsidR="00FC1E27" w:rsidRDefault="00FC1E2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26336"/>
    <w:multiLevelType w:val="multilevel"/>
    <w:tmpl w:val="AA981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34914"/>
    <w:multiLevelType w:val="multilevel"/>
    <w:tmpl w:val="B4B28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872B3"/>
    <w:multiLevelType w:val="multilevel"/>
    <w:tmpl w:val="09344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512A32"/>
    <w:multiLevelType w:val="multilevel"/>
    <w:tmpl w:val="0540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59206146">
    <w:abstractNumId w:val="3"/>
    <w:lvlOverride w:ilvl="0">
      <w:startOverride w:val="1"/>
    </w:lvlOverride>
  </w:num>
  <w:num w:numId="28" w16cid:durableId="1462458054">
    <w:abstractNumId w:val="12"/>
  </w:num>
  <w:num w:numId="29" w16cid:durableId="1996563840">
    <w:abstractNumId w:val="12"/>
  </w:num>
  <w:num w:numId="30" w16cid:durableId="1331785990">
    <w:abstractNumId w:val="7"/>
  </w:num>
  <w:num w:numId="31" w16cid:durableId="11134766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83807"/>
    <w:rsid w:val="00001C9B"/>
    <w:rsid w:val="000040DC"/>
    <w:rsid w:val="00007E01"/>
    <w:rsid w:val="00011784"/>
    <w:rsid w:val="000151EF"/>
    <w:rsid w:val="000239F5"/>
    <w:rsid w:val="0008612A"/>
    <w:rsid w:val="00090E18"/>
    <w:rsid w:val="000A10BC"/>
    <w:rsid w:val="000B0056"/>
    <w:rsid w:val="000B1921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2C02"/>
    <w:rsid w:val="001A3BA4"/>
    <w:rsid w:val="001A6D1F"/>
    <w:rsid w:val="001E30F6"/>
    <w:rsid w:val="001E739C"/>
    <w:rsid w:val="001F47CA"/>
    <w:rsid w:val="00204CA5"/>
    <w:rsid w:val="002120B2"/>
    <w:rsid w:val="00217EE5"/>
    <w:rsid w:val="00234364"/>
    <w:rsid w:val="00235F5C"/>
    <w:rsid w:val="00237619"/>
    <w:rsid w:val="00252E59"/>
    <w:rsid w:val="00257FA3"/>
    <w:rsid w:val="00271D93"/>
    <w:rsid w:val="00277B56"/>
    <w:rsid w:val="00287349"/>
    <w:rsid w:val="00294A3C"/>
    <w:rsid w:val="002A19F5"/>
    <w:rsid w:val="002B4922"/>
    <w:rsid w:val="002C22C3"/>
    <w:rsid w:val="002C2D19"/>
    <w:rsid w:val="002C6B98"/>
    <w:rsid w:val="002D10FA"/>
    <w:rsid w:val="002D4C55"/>
    <w:rsid w:val="002E6DED"/>
    <w:rsid w:val="00300956"/>
    <w:rsid w:val="00317187"/>
    <w:rsid w:val="0032499A"/>
    <w:rsid w:val="003341F7"/>
    <w:rsid w:val="003445A7"/>
    <w:rsid w:val="00347FEC"/>
    <w:rsid w:val="00356F45"/>
    <w:rsid w:val="00366B74"/>
    <w:rsid w:val="00396C79"/>
    <w:rsid w:val="003A1D3D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6C15"/>
    <w:rsid w:val="00437150"/>
    <w:rsid w:val="0043750A"/>
    <w:rsid w:val="004732E9"/>
    <w:rsid w:val="004854BB"/>
    <w:rsid w:val="00494493"/>
    <w:rsid w:val="00496606"/>
    <w:rsid w:val="004C48B4"/>
    <w:rsid w:val="004E5E66"/>
    <w:rsid w:val="004E7ADB"/>
    <w:rsid w:val="00503B4D"/>
    <w:rsid w:val="00504EE9"/>
    <w:rsid w:val="00521576"/>
    <w:rsid w:val="005250E6"/>
    <w:rsid w:val="00542D23"/>
    <w:rsid w:val="005434EC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0BC7"/>
    <w:rsid w:val="006E1151"/>
    <w:rsid w:val="006E6311"/>
    <w:rsid w:val="007013EA"/>
    <w:rsid w:val="007145FF"/>
    <w:rsid w:val="00715B2A"/>
    <w:rsid w:val="007450F1"/>
    <w:rsid w:val="00751515"/>
    <w:rsid w:val="007626B7"/>
    <w:rsid w:val="0078212B"/>
    <w:rsid w:val="00784DF6"/>
    <w:rsid w:val="00785232"/>
    <w:rsid w:val="00797C7B"/>
    <w:rsid w:val="007B186C"/>
    <w:rsid w:val="007C1696"/>
    <w:rsid w:val="007C3ED0"/>
    <w:rsid w:val="007C5971"/>
    <w:rsid w:val="007C5C24"/>
    <w:rsid w:val="007F54B9"/>
    <w:rsid w:val="00806A76"/>
    <w:rsid w:val="00811C9D"/>
    <w:rsid w:val="00816C80"/>
    <w:rsid w:val="00841BCD"/>
    <w:rsid w:val="008432EF"/>
    <w:rsid w:val="00851A8E"/>
    <w:rsid w:val="0085365B"/>
    <w:rsid w:val="00864F2E"/>
    <w:rsid w:val="008748D7"/>
    <w:rsid w:val="008826C1"/>
    <w:rsid w:val="00883DFD"/>
    <w:rsid w:val="008A1BF7"/>
    <w:rsid w:val="008A5B0E"/>
    <w:rsid w:val="008B0961"/>
    <w:rsid w:val="008C39F7"/>
    <w:rsid w:val="0090091A"/>
    <w:rsid w:val="009042BD"/>
    <w:rsid w:val="00904FE4"/>
    <w:rsid w:val="00922086"/>
    <w:rsid w:val="00936159"/>
    <w:rsid w:val="00977E1D"/>
    <w:rsid w:val="00983807"/>
    <w:rsid w:val="009B0573"/>
    <w:rsid w:val="009B7B4B"/>
    <w:rsid w:val="009B7C21"/>
    <w:rsid w:val="009C639C"/>
    <w:rsid w:val="00A04992"/>
    <w:rsid w:val="00A05CE4"/>
    <w:rsid w:val="00A147AA"/>
    <w:rsid w:val="00A21D71"/>
    <w:rsid w:val="00A22B78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55B6E"/>
    <w:rsid w:val="00B601FA"/>
    <w:rsid w:val="00B73862"/>
    <w:rsid w:val="00B73F43"/>
    <w:rsid w:val="00BA32B3"/>
    <w:rsid w:val="00BA6B66"/>
    <w:rsid w:val="00BA6E48"/>
    <w:rsid w:val="00BE0AF6"/>
    <w:rsid w:val="00BE1F03"/>
    <w:rsid w:val="00BE58A7"/>
    <w:rsid w:val="00BF2218"/>
    <w:rsid w:val="00C034CC"/>
    <w:rsid w:val="00C0426B"/>
    <w:rsid w:val="00C045DF"/>
    <w:rsid w:val="00C11A6F"/>
    <w:rsid w:val="00C15D2B"/>
    <w:rsid w:val="00C26D43"/>
    <w:rsid w:val="00C46548"/>
    <w:rsid w:val="00C574D5"/>
    <w:rsid w:val="00C57A44"/>
    <w:rsid w:val="00C60A3C"/>
    <w:rsid w:val="00C72B6E"/>
    <w:rsid w:val="00C73F32"/>
    <w:rsid w:val="00C87462"/>
    <w:rsid w:val="00CA180C"/>
    <w:rsid w:val="00CB22B2"/>
    <w:rsid w:val="00CC3EE2"/>
    <w:rsid w:val="00CD7492"/>
    <w:rsid w:val="00CE3A6B"/>
    <w:rsid w:val="00CF7B42"/>
    <w:rsid w:val="00D00211"/>
    <w:rsid w:val="00D06309"/>
    <w:rsid w:val="00D1773E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2433"/>
    <w:rsid w:val="00D95481"/>
    <w:rsid w:val="00DB2CF6"/>
    <w:rsid w:val="00DC7A13"/>
    <w:rsid w:val="00DF2997"/>
    <w:rsid w:val="00E06A27"/>
    <w:rsid w:val="00E10BC4"/>
    <w:rsid w:val="00E1415D"/>
    <w:rsid w:val="00E15B17"/>
    <w:rsid w:val="00E323E9"/>
    <w:rsid w:val="00E34018"/>
    <w:rsid w:val="00E42C3F"/>
    <w:rsid w:val="00E437D2"/>
    <w:rsid w:val="00E55751"/>
    <w:rsid w:val="00EA2311"/>
    <w:rsid w:val="00EA2A76"/>
    <w:rsid w:val="00EC7BC3"/>
    <w:rsid w:val="00ED5F02"/>
    <w:rsid w:val="00ED7600"/>
    <w:rsid w:val="00EF6073"/>
    <w:rsid w:val="00EF698B"/>
    <w:rsid w:val="00F1362C"/>
    <w:rsid w:val="00F414F1"/>
    <w:rsid w:val="00F508B8"/>
    <w:rsid w:val="00F55423"/>
    <w:rsid w:val="00F72CB1"/>
    <w:rsid w:val="00F8215E"/>
    <w:rsid w:val="00F824F5"/>
    <w:rsid w:val="00F90FAB"/>
    <w:rsid w:val="00F9374D"/>
    <w:rsid w:val="00FC1E27"/>
    <w:rsid w:val="00FC29B9"/>
    <w:rsid w:val="00FC5520"/>
    <w:rsid w:val="00FC6FD3"/>
    <w:rsid w:val="00FE305C"/>
    <w:rsid w:val="00FF0301"/>
    <w:rsid w:val="32D4C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07503C"/>
  <w15:chartTrackingRefBased/>
  <w15:docId w15:val="{C07F53C5-2580-4DB0-AB71-E44BEA09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C15D2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ED5F0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D5F02"/>
  </w:style>
  <w:style w:type="character" w:customStyle="1" w:styleId="eop">
    <w:name w:val="eop"/>
    <w:basedOn w:val="DefaultParagraphFont"/>
    <w:rsid w:val="00ED5F02"/>
  </w:style>
  <w:style w:type="character" w:customStyle="1" w:styleId="tabchar">
    <w:name w:val="tabchar"/>
    <w:basedOn w:val="DefaultParagraphFont"/>
    <w:rsid w:val="00ED5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r.sun@cablelabs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ovinfo.gov/content/pkg/CFR-2021-title47-vol5/pdf/CFR-2021-title47-vol5-part96.pdf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fcc.gov/ecfs/document/1003990508768/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5AIRPNAIUNRU-1328258698-22817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https://nokia.sharepoint.com/sites/c5g/5gradio/_layouts/15/DocIdRedir.aspx?ID=5AIRPNAIUNRU-1328258698-22817</Url>
      <Description>5AIRPNAIUNRU-1328258698-22817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66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Almeida (Nokia)</dc:creator>
  <cp:keywords>3GPP;RAN4</cp:keywords>
  <dc:description/>
  <cp:lastModifiedBy>Nokia - Bartlomiej Golebiowski</cp:lastModifiedBy>
  <cp:revision>48</cp:revision>
  <dcterms:created xsi:type="dcterms:W3CDTF">2023-05-01T13:42:00Z</dcterms:created>
  <dcterms:modified xsi:type="dcterms:W3CDTF">2023-05-15T15:55:00Z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502c756e-e29e-4802-b46e-6821f915f733</vt:lpwstr>
  </property>
  <property fmtid="{D5CDD505-2E9C-101B-9397-08002B2CF9AE}" pid="11" name="MediaServiceImageTags">
    <vt:lpwstr/>
  </property>
</Properties>
</file>